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9D" w:rsidRDefault="00AE519D" w:rsidP="00AE519D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4"/>
          <w:lang w:eastAsia="pl-PL"/>
        </w:rPr>
        <w:t>Załącznik</w:t>
      </w:r>
      <w:proofErr w:type="spellEnd"/>
      <w:r>
        <w:rPr>
          <w:rFonts w:ascii="Arial" w:eastAsia="Times New Roman" w:hAnsi="Arial" w:cs="Arial"/>
          <w:sz w:val="20"/>
          <w:szCs w:val="24"/>
          <w:lang w:eastAsia="pl-PL"/>
        </w:rPr>
        <w:t xml:space="preserve"> nr 2 do </w:t>
      </w:r>
      <w:proofErr w:type="spellStart"/>
      <w:r>
        <w:rPr>
          <w:rFonts w:ascii="Arial" w:eastAsia="Times New Roman" w:hAnsi="Arial" w:cs="Arial"/>
          <w:sz w:val="20"/>
          <w:szCs w:val="24"/>
          <w:lang w:eastAsia="pl-PL"/>
        </w:rPr>
        <w:t>Uchwały</w:t>
      </w:r>
      <w:proofErr w:type="spellEnd"/>
      <w:r>
        <w:rPr>
          <w:rFonts w:ascii="Arial" w:eastAsia="Times New Roman" w:hAnsi="Arial" w:cs="Arial"/>
          <w:sz w:val="20"/>
          <w:szCs w:val="24"/>
          <w:lang w:eastAsia="pl-PL"/>
        </w:rPr>
        <w:t xml:space="preserve"> nr 63/Z/2021 </w:t>
      </w:r>
      <w:proofErr w:type="spellStart"/>
      <w:r>
        <w:rPr>
          <w:rFonts w:ascii="Arial" w:eastAsia="Times New Roman" w:hAnsi="Arial" w:cs="Arial"/>
          <w:sz w:val="20"/>
          <w:szCs w:val="24"/>
          <w:lang w:eastAsia="pl-PL"/>
        </w:rPr>
        <w:t>Zarządu</w:t>
      </w:r>
      <w:proofErr w:type="spellEnd"/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4"/>
          <w:lang w:eastAsia="pl-PL"/>
        </w:rPr>
        <w:t>Mazowieckiego</w:t>
      </w:r>
      <w:proofErr w:type="spellEnd"/>
      <w:r>
        <w:rPr>
          <w:rFonts w:ascii="Arial" w:eastAsia="Times New Roman" w:hAnsi="Arial" w:cs="Arial"/>
          <w:sz w:val="20"/>
          <w:szCs w:val="24"/>
          <w:lang w:eastAsia="pl-PL"/>
        </w:rPr>
        <w:t xml:space="preserve"> ZPN</w:t>
      </w:r>
    </w:p>
    <w:p w:rsidR="00AE519D" w:rsidRDefault="00AE519D">
      <w:pPr>
        <w:spacing w:after="85"/>
        <w:jc w:val="center"/>
        <w:rPr>
          <w:b/>
          <w:lang w:val="pl-PL"/>
        </w:rPr>
      </w:pPr>
    </w:p>
    <w:p w:rsidR="00D154F0" w:rsidRDefault="00B72ACB">
      <w:pPr>
        <w:spacing w:after="85"/>
        <w:jc w:val="center"/>
        <w:rPr>
          <w:b/>
        </w:rPr>
      </w:pPr>
      <w:r>
        <w:rPr>
          <w:b/>
          <w:lang w:val="pl-PL"/>
        </w:rPr>
        <w:t>REGULAMIN</w:t>
      </w:r>
    </w:p>
    <w:p w:rsidR="00D154F0" w:rsidRDefault="00B72ACB">
      <w:pPr>
        <w:spacing w:after="85"/>
        <w:jc w:val="center"/>
        <w:rPr>
          <w:b/>
        </w:rPr>
      </w:pPr>
      <w:r>
        <w:rPr>
          <w:b/>
          <w:lang w:val="pl-PL"/>
        </w:rPr>
        <w:t>KOMISJI DS. PIŁKARSTWA KOBIECEGO</w:t>
      </w:r>
    </w:p>
    <w:p w:rsidR="00D154F0" w:rsidRDefault="00B72ACB">
      <w:pPr>
        <w:spacing w:after="85"/>
        <w:jc w:val="center"/>
        <w:rPr>
          <w:b/>
          <w:lang w:val="pl-PL"/>
        </w:rPr>
      </w:pPr>
      <w:r>
        <w:rPr>
          <w:b/>
          <w:lang w:val="pl-PL"/>
        </w:rPr>
        <w:t>MAZOWIECKIEGO ZWIĄZKU PIŁKI NOŻNEJ</w:t>
      </w:r>
    </w:p>
    <w:p w:rsidR="00D154F0" w:rsidRDefault="00D154F0">
      <w:pPr>
        <w:jc w:val="center"/>
        <w:rPr>
          <w:b/>
          <w:u w:val="single"/>
          <w:lang w:val="pl-PL"/>
        </w:rPr>
      </w:pPr>
    </w:p>
    <w:p w:rsidR="00D154F0" w:rsidRDefault="00B72ACB">
      <w:pPr>
        <w:jc w:val="center"/>
        <w:rPr>
          <w:sz w:val="20"/>
          <w:lang w:val="pl-PL"/>
        </w:rPr>
      </w:pPr>
      <w:r>
        <w:rPr>
          <w:sz w:val="20"/>
          <w:lang w:val="pl-PL"/>
        </w:rPr>
        <w:t xml:space="preserve">§ 1 </w:t>
      </w:r>
    </w:p>
    <w:p w:rsidR="00D154F0" w:rsidRDefault="00B72ACB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Komisja ds. Piłkarstwa Kobiecego Mazowieckiego ZPN, zwana dalej „Komisją“ jest organem wykonawczym  Mazowieckiego ZPN, powołanym w celu diagnozy, a następnie formułowania i realizowania zadań w  ramach szkolenia piłkarek nożnych oraz koordynowania wszelkich działań podejmowanych w zakresie  piłki nożnej kobiet.  </w:t>
      </w:r>
    </w:p>
    <w:p w:rsidR="00D154F0" w:rsidRDefault="00B72ACB">
      <w:pPr>
        <w:jc w:val="center"/>
        <w:rPr>
          <w:sz w:val="20"/>
          <w:lang w:val="pl-PL"/>
        </w:rPr>
      </w:pPr>
      <w:r>
        <w:rPr>
          <w:sz w:val="20"/>
          <w:lang w:val="pl-PL"/>
        </w:rPr>
        <w:t xml:space="preserve">§ 2 </w:t>
      </w:r>
    </w:p>
    <w:p w:rsidR="00D154F0" w:rsidRDefault="00B72ACB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1. Działalność Komisji podlega bezpośrednio Wiceprezesowi ds. Szkolenia Mazowieckiego ZPN. </w:t>
      </w:r>
    </w:p>
    <w:p w:rsidR="00D154F0" w:rsidRDefault="00B72ACB">
      <w:pPr>
        <w:jc w:val="both"/>
        <w:rPr>
          <w:sz w:val="20"/>
          <w:lang w:val="pl-PL"/>
        </w:rPr>
      </w:pPr>
      <w:r>
        <w:rPr>
          <w:sz w:val="20"/>
          <w:lang w:val="pl-PL"/>
        </w:rPr>
        <w:t>2. Komisja składa się z Przewodniczącego, Wiceprzewodniczącego oraz członków, w liczbie  niezbędnej do prawidłowego funkcjonowania Komisji, powoływanych i odwoływanych przez Zarząd  Mazowieckiego ZPN.</w:t>
      </w:r>
    </w:p>
    <w:p w:rsidR="00D154F0" w:rsidRDefault="00B72ACB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3. Członkami Komisji mogą być wyłącznie osoby nie karane prawomocnym wyrokiem Sądu, za  przestępstwa umyślne. Każdy członek Komisji zobowiązany jest w terminie 14 dni od dnia powołania  złożyć oświadczenie o niekaralności prawomocnym wyrokiem sądu za przestępstwo umyślne.  </w:t>
      </w:r>
    </w:p>
    <w:p w:rsidR="00D154F0" w:rsidRDefault="00B72ACB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4. Kadencja Komisji jest równa kadencji Zarządu Mazowieckiego ZPN.  </w:t>
      </w:r>
    </w:p>
    <w:p w:rsidR="00D154F0" w:rsidRDefault="00B72ACB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§ 3</w:t>
      </w:r>
    </w:p>
    <w:p w:rsidR="00D154F0" w:rsidRDefault="00B72ACB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Dla zapewnienia prawidłowego działania Komisji, Przewodniczący może powoływać zespoły merytoryczne stałe lub działające czasowo, w celu wykonania określonych zadań związanych z działalnością Komisji. </w:t>
      </w:r>
    </w:p>
    <w:p w:rsidR="00D154F0" w:rsidRDefault="00B72ACB">
      <w:pPr>
        <w:jc w:val="center"/>
        <w:rPr>
          <w:sz w:val="20"/>
          <w:lang w:val="pl-PL"/>
        </w:rPr>
      </w:pPr>
      <w:r>
        <w:rPr>
          <w:sz w:val="20"/>
          <w:lang w:val="pl-PL"/>
        </w:rPr>
        <w:t xml:space="preserve">§ 4 </w:t>
      </w:r>
    </w:p>
    <w:p w:rsidR="00D154F0" w:rsidRDefault="00B72ACB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Komisja ds. Piłkarstwa Kobiecego działa na podstawie opracowanego rocznego planu pracy, w zgodzie  z wytycznymi Komisji ds. Piłkarstwa Kobiecego PZPN oraz Zarządu Mazowieckiego ZPN.  </w:t>
      </w:r>
    </w:p>
    <w:p w:rsidR="00D154F0" w:rsidRDefault="00B72ACB">
      <w:pPr>
        <w:jc w:val="center"/>
        <w:rPr>
          <w:sz w:val="20"/>
          <w:lang w:val="pl-PL"/>
        </w:rPr>
      </w:pPr>
      <w:r>
        <w:rPr>
          <w:sz w:val="20"/>
          <w:lang w:val="pl-PL"/>
        </w:rPr>
        <w:t xml:space="preserve">§ 5 </w:t>
      </w:r>
    </w:p>
    <w:p w:rsidR="00D154F0" w:rsidRDefault="00B72ACB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Do zadań Komisji należą:  </w:t>
      </w:r>
    </w:p>
    <w:p w:rsidR="00D154F0" w:rsidRDefault="00B72ACB">
      <w:pPr>
        <w:spacing w:after="85"/>
        <w:ind w:left="425" w:hanging="283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a) opracowywanie strategii rozwoju piłki nożnej kobiet na terenie działania Mazowieckiego ZPN; </w:t>
      </w:r>
    </w:p>
    <w:p w:rsidR="00D154F0" w:rsidRDefault="00B72ACB">
      <w:pPr>
        <w:spacing w:after="85"/>
        <w:ind w:left="425" w:hanging="283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b) wspieranie procesów szkolenia piłkarskiego kobiet w klubach zrzeszonych w Mazowieckim ZPN; </w:t>
      </w:r>
    </w:p>
    <w:p w:rsidR="00D154F0" w:rsidRDefault="00B72ACB">
      <w:pPr>
        <w:spacing w:after="85"/>
        <w:ind w:left="425" w:hanging="283"/>
        <w:jc w:val="both"/>
        <w:rPr>
          <w:sz w:val="20"/>
          <w:lang w:val="pl-PL"/>
        </w:rPr>
      </w:pPr>
      <w:r>
        <w:rPr>
          <w:sz w:val="20"/>
          <w:lang w:val="pl-PL"/>
        </w:rPr>
        <w:t>c) poszukiwanie źródeł finansowego wsparcia dla klubów poprzez np. sponsoring tytularny lig kobiecych</w:t>
      </w:r>
    </w:p>
    <w:p w:rsidR="00D154F0" w:rsidRDefault="00B72ACB">
      <w:pPr>
        <w:spacing w:after="85"/>
        <w:ind w:left="425" w:hanging="283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d) analiza i ocena gry oraz pracy trenerów kadr dziewcząt Mazowieckiego ZPN; </w:t>
      </w:r>
    </w:p>
    <w:p w:rsidR="00D154F0" w:rsidRDefault="00B72ACB">
      <w:pPr>
        <w:spacing w:after="85"/>
        <w:ind w:left="425" w:hanging="283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e) opiniowanie rocznego planu pracy kadr w porozumieniu z Unią Związków Sportowych Warszawy i Mazowsza oraz  trenerem-koordynatorem (dyrektorem sportowym) i trenerami kadr dziewcząt; </w:t>
      </w:r>
    </w:p>
    <w:p w:rsidR="00D154F0" w:rsidRDefault="00B72ACB">
      <w:pPr>
        <w:spacing w:after="85"/>
        <w:ind w:left="425" w:hanging="283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f) współpraca z zagranicznymi organizacjami w zakresie piłki nożnej kobiet; </w:t>
      </w:r>
    </w:p>
    <w:p w:rsidR="00D154F0" w:rsidRDefault="00B72ACB">
      <w:pPr>
        <w:spacing w:after="85"/>
        <w:ind w:left="425" w:hanging="283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g) proponowanie miejsca rozegrania finału wojewódzkiego Pucharu Polski kobiet oraz turnieju finałowego  rozgrywek klubowych juniorek na szczeblu wojewódzkim; </w:t>
      </w:r>
    </w:p>
    <w:p w:rsidR="00D154F0" w:rsidRDefault="00B72ACB">
      <w:pPr>
        <w:spacing w:after="85"/>
        <w:ind w:left="425" w:hanging="283"/>
        <w:jc w:val="both"/>
        <w:rPr>
          <w:sz w:val="20"/>
          <w:lang w:val="pl-PL"/>
        </w:rPr>
      </w:pPr>
      <w:r>
        <w:rPr>
          <w:sz w:val="20"/>
          <w:lang w:val="pl-PL"/>
        </w:rPr>
        <w:lastRenderedPageBreak/>
        <w:t xml:space="preserve">h) współdziałanie w organizacji turniejów piłkarskich dla dziewcząt oraz innych imprez  sportowych odbywających się pod patronatem PZPN lub Mazowieckiego ZPN (np. „Z Podwórka na  Stadion o Puchar Tymbarku“ i „Piłkarska Kadra Czeka“); </w:t>
      </w:r>
    </w:p>
    <w:p w:rsidR="00D154F0" w:rsidRDefault="00B72ACB">
      <w:pPr>
        <w:spacing w:after="85"/>
        <w:ind w:left="425" w:hanging="283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i) wspieranie klubów organizujących turnieje oraz inne akcje szkoleniowe promujące rozwój  młodych piłkarek w województwie mazowieckim; </w:t>
      </w:r>
    </w:p>
    <w:p w:rsidR="00D154F0" w:rsidRDefault="00B72ACB">
      <w:pPr>
        <w:spacing w:after="85"/>
        <w:ind w:left="425" w:hanging="283"/>
        <w:jc w:val="both"/>
        <w:rPr>
          <w:sz w:val="20"/>
          <w:lang w:val="pl-PL"/>
        </w:rPr>
      </w:pPr>
      <w:r>
        <w:rPr>
          <w:sz w:val="20"/>
          <w:lang w:val="pl-PL"/>
        </w:rPr>
        <w:t>j) wspieranie merytoryczne działań zmierzających do powołania nowych klubów lub sekcji  piłkarstwa kobiecego;</w:t>
      </w:r>
    </w:p>
    <w:p w:rsidR="00D154F0" w:rsidRDefault="00B72ACB">
      <w:pPr>
        <w:spacing w:after="85"/>
        <w:ind w:left="425" w:hanging="283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k) ocena poziomu piłkarstwa kobiecego w województwie mazowieckim i przekazanie w tym zakresie  analiz oraz wniosków Zarządowi Mazowieckiego ZPN; </w:t>
      </w:r>
    </w:p>
    <w:p w:rsidR="00D154F0" w:rsidRDefault="00B72ACB">
      <w:pPr>
        <w:spacing w:after="85"/>
        <w:ind w:left="425" w:hanging="283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l) rozpowszechnianie materiałów o charakterze szkoleniowym i informacyjnym; </w:t>
      </w:r>
    </w:p>
    <w:p w:rsidR="00D154F0" w:rsidRDefault="00B72ACB">
      <w:pPr>
        <w:spacing w:after="85"/>
        <w:ind w:left="425" w:hanging="283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m) wskazywanie sposobów do rozwoju kwalifikacji szkoleniowych trenerom pracującym z  piłkarkami nożnymi na terenie Mazowieckiego ZPN; </w:t>
      </w:r>
    </w:p>
    <w:p w:rsidR="00D154F0" w:rsidRDefault="00B72ACB">
      <w:pPr>
        <w:spacing w:after="85"/>
        <w:ind w:left="425" w:hanging="283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n) przygotowywanie, projektów regulaminów rozgrywek mistrzowskich rozgrywek piłki nożnej kobiet,  Pucharu Polski oraz rozgrywek </w:t>
      </w:r>
      <w:proofErr w:type="spellStart"/>
      <w:r>
        <w:rPr>
          <w:sz w:val="20"/>
          <w:lang w:val="pl-PL"/>
        </w:rPr>
        <w:t>futsalu</w:t>
      </w:r>
      <w:proofErr w:type="spellEnd"/>
      <w:r>
        <w:rPr>
          <w:sz w:val="20"/>
          <w:lang w:val="pl-PL"/>
        </w:rPr>
        <w:t xml:space="preserve"> i piłki plażowej kobiet;</w:t>
      </w:r>
    </w:p>
    <w:p w:rsidR="00D154F0" w:rsidRDefault="00B72ACB">
      <w:pPr>
        <w:spacing w:after="85"/>
        <w:ind w:left="425" w:hanging="283"/>
        <w:jc w:val="both"/>
        <w:rPr>
          <w:sz w:val="20"/>
          <w:lang w:val="pl-PL"/>
        </w:rPr>
      </w:pPr>
      <w:r>
        <w:rPr>
          <w:sz w:val="20"/>
          <w:lang w:val="pl-PL"/>
        </w:rPr>
        <w:t>o) opiniowanie kandydatek do uczestnictwa w Letniej i Zimowej Akademii Młodych Orłów;</w:t>
      </w:r>
    </w:p>
    <w:p w:rsidR="00D154F0" w:rsidRDefault="00B72ACB">
      <w:pPr>
        <w:spacing w:after="198"/>
        <w:ind w:left="425" w:hanging="283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p) współpraca z innymi Komisjami Mazowieckiego ZPN; </w:t>
      </w:r>
    </w:p>
    <w:p w:rsidR="00D154F0" w:rsidRDefault="00B72ACB">
      <w:pPr>
        <w:jc w:val="center"/>
        <w:rPr>
          <w:sz w:val="20"/>
          <w:lang w:val="pl-PL"/>
        </w:rPr>
      </w:pPr>
      <w:r>
        <w:rPr>
          <w:sz w:val="20"/>
          <w:lang w:val="pl-PL"/>
        </w:rPr>
        <w:t xml:space="preserve">§ 6 </w:t>
      </w:r>
    </w:p>
    <w:p w:rsidR="00D154F0" w:rsidRDefault="00B72ACB">
      <w:pPr>
        <w:jc w:val="both"/>
        <w:rPr>
          <w:sz w:val="20"/>
          <w:lang w:val="pl-PL"/>
        </w:rPr>
      </w:pPr>
      <w:r>
        <w:rPr>
          <w:sz w:val="20"/>
          <w:lang w:val="pl-PL"/>
        </w:rPr>
        <w:t>1. Posiedzenia Komisji odbywają się w zależności od potrzeby nie rzadziej niż raz na trzy miesiące.  Posiedzenia Komisji zwołuje Przewodniczący, a w przypadku czasowej przeszkody do sprawowania  tej funkcji przez Przewodniczącego, z powodu choroby lub długotrwałego wyjazdu, w jego  zastępstwie Wiceprzewodniczący. O terminie posiedzenia Przewodniczący lub upoważniona przez  niego osoba zobowiązana jest zawiadomić wszystkich członków za pośrednictwem poczty  elektronicznej, telefonicznie oraz w inny uzgodniony sposób.</w:t>
      </w:r>
    </w:p>
    <w:p w:rsidR="00D154F0" w:rsidRDefault="00B72ACB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2. Pracami Komisji kieruje Przewodniczący, a w razie jego nieobecności Wiceprzewodniczący lub inny członek wyznaczony przez Przewodniczącego. </w:t>
      </w:r>
    </w:p>
    <w:p w:rsidR="00D154F0" w:rsidRDefault="00B72ACB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3. Przewodniczący reprezentuje Komisję wobec władz statutowych Mazowieckiego ZPN oraz informuje  Zarząd Mazowieckiego ZPN o jej pracach. </w:t>
      </w:r>
    </w:p>
    <w:p w:rsidR="00D154F0" w:rsidRDefault="00B72ACB">
      <w:pPr>
        <w:jc w:val="both"/>
        <w:rPr>
          <w:sz w:val="20"/>
          <w:lang w:val="pl-PL"/>
        </w:rPr>
      </w:pPr>
      <w:r>
        <w:rPr>
          <w:sz w:val="20"/>
          <w:lang w:val="pl-PL"/>
        </w:rPr>
        <w:t>4. Postanowienia Komisji przyjmowane są zwykłą większością głosów, przy obecności na posiedzeniu,  co najmniej połowy członków Komisji. W szczególnych przypadkach dopuszczalne jest odbycie posiedzenia w trybie zdalnym.</w:t>
      </w:r>
    </w:p>
    <w:p w:rsidR="00D154F0" w:rsidRDefault="00B72ACB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5. Przy równej liczbie głosów rozstrzygający jest głos Przewodniczącego posiedzenia. </w:t>
      </w:r>
    </w:p>
    <w:p w:rsidR="00D154F0" w:rsidRDefault="00B72ACB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6. Podczas prac Komisji obowiązuje głosowanie jawne. </w:t>
      </w:r>
    </w:p>
    <w:p w:rsidR="00D154F0" w:rsidRDefault="00B72ACB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7. Reasumpcja głosowania w sprawach wymagających zgodnie z odrębnymi przepisami wydania  postanowienia może być podjęta na tym samym lub następnym posiedzeniu większością 2/3 głosów. </w:t>
      </w:r>
    </w:p>
    <w:p w:rsidR="00D154F0" w:rsidRDefault="00B72ACB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8. Wszelkie stanowiska Komisji przekazywane są zainteresowanym stronom w formie pisemnej  podpisane przez Przewodniczącego lub Wiceprzewodniczącego oraz dyrektora biura Związku. W sprawach  wymagających zgodnie z odrębnymi przepisami wydania postanowienia, powinno ono poza  rozstrzygnięciem zawierać zwięzłe uzasadnienie. </w:t>
      </w:r>
    </w:p>
    <w:p w:rsidR="00D154F0" w:rsidRDefault="00B72ACB">
      <w:pPr>
        <w:jc w:val="center"/>
        <w:rPr>
          <w:sz w:val="20"/>
          <w:lang w:val="pl-PL"/>
        </w:rPr>
      </w:pPr>
      <w:r>
        <w:rPr>
          <w:sz w:val="20"/>
          <w:lang w:val="pl-PL"/>
        </w:rPr>
        <w:t xml:space="preserve">§ 7 </w:t>
      </w:r>
    </w:p>
    <w:p w:rsidR="00D154F0" w:rsidRDefault="00B72ACB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1. Posiedzenia Komisji są protokołowane.  </w:t>
      </w:r>
    </w:p>
    <w:p w:rsidR="00D154F0" w:rsidRDefault="00B72ACB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2. Protokół sporządza Przewodniczący lub inny członek, a podpisują Przewodniczący posiedzenia i sporządzający protokół. Protokół z posiedzenia wraz z listą obecności powinien być nie później niż w terminie 14 dni od jego daty udostępniony klubom.  </w:t>
      </w:r>
    </w:p>
    <w:p w:rsidR="00D154F0" w:rsidRDefault="00B72ACB">
      <w:pPr>
        <w:jc w:val="both"/>
        <w:rPr>
          <w:sz w:val="20"/>
          <w:lang w:val="pl-PL"/>
        </w:rPr>
      </w:pPr>
      <w:r>
        <w:rPr>
          <w:sz w:val="20"/>
          <w:lang w:val="pl-PL"/>
        </w:rPr>
        <w:lastRenderedPageBreak/>
        <w:t xml:space="preserve">3. Obsługę techniczno-organizacyjną zapewnia Biuro Związku.  </w:t>
      </w:r>
    </w:p>
    <w:p w:rsidR="00D154F0" w:rsidRDefault="00B72ACB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4. Koszty działalności Komisji, pokrywane są z budżetu Mazowieckiego ZPN </w:t>
      </w:r>
    </w:p>
    <w:p w:rsidR="00D154F0" w:rsidRDefault="00B72ACB">
      <w:pPr>
        <w:jc w:val="center"/>
        <w:rPr>
          <w:sz w:val="20"/>
          <w:lang w:val="pl-PL"/>
        </w:rPr>
      </w:pPr>
      <w:r>
        <w:rPr>
          <w:sz w:val="20"/>
          <w:lang w:val="pl-PL"/>
        </w:rPr>
        <w:t xml:space="preserve">§ 8 </w:t>
      </w:r>
    </w:p>
    <w:p w:rsidR="00D154F0" w:rsidRDefault="00B72ACB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1. Przy wykonywaniu swoich funkcji, osoby wchodzące w skład Komisji winny zachować uczciwość,  bezstronność oraz lojalność wobec Związku, informując przewodniczącego Komisji o wystąpieniu  konfliktu interesów.  </w:t>
      </w:r>
    </w:p>
    <w:p w:rsidR="00D154F0" w:rsidRDefault="00B72ACB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2. Osoby, o których mowa w ust. 1, nie mogą równocześnie podejmować działań sprzecznych z normami  etycznymi, co obejmuje w szczególności obowiązek powstrzymania się od jakichkolwiek działań  niesportowych oraz zagrażających integralności Mazowieckiego ZPN lub rozgrywek piłkarskich,  względnie narażających dobre imię piłki nożnej.  </w:t>
      </w:r>
    </w:p>
    <w:p w:rsidR="00D154F0" w:rsidRDefault="00B72ACB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§ 9</w:t>
      </w:r>
    </w:p>
    <w:p w:rsidR="00D154F0" w:rsidRDefault="00B72ACB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W posiedzeniach Komisji mają prawo uczestniczyć członkowie władz Związku, Trener Koordynator (Dyrektor Sportowy),  Dyrektor Biura Związku lub inne zaproszone osoby z głosem doradczym. </w:t>
      </w:r>
    </w:p>
    <w:p w:rsidR="00D154F0" w:rsidRDefault="00B72ACB">
      <w:pPr>
        <w:jc w:val="center"/>
        <w:rPr>
          <w:sz w:val="20"/>
          <w:lang w:val="pl-PL"/>
        </w:rPr>
      </w:pPr>
      <w:r>
        <w:rPr>
          <w:sz w:val="20"/>
          <w:lang w:val="pl-PL"/>
        </w:rPr>
        <w:t xml:space="preserve">§ 10 </w:t>
      </w:r>
    </w:p>
    <w:p w:rsidR="00D154F0" w:rsidRDefault="00B72ACB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Prawo interpretacji niniejszego Regulaminu przysługuje Zarządowi Mazowieckiego ZPN. </w:t>
      </w:r>
    </w:p>
    <w:p w:rsidR="00D154F0" w:rsidRDefault="00B72ACB">
      <w:pPr>
        <w:jc w:val="center"/>
        <w:rPr>
          <w:sz w:val="20"/>
          <w:lang w:val="pl-PL"/>
        </w:rPr>
      </w:pPr>
      <w:r>
        <w:rPr>
          <w:sz w:val="20"/>
          <w:lang w:val="pl-PL"/>
        </w:rPr>
        <w:t xml:space="preserve">§ 11 </w:t>
      </w:r>
    </w:p>
    <w:p w:rsidR="00D154F0" w:rsidRDefault="00B72ACB">
      <w:pPr>
        <w:jc w:val="both"/>
        <w:rPr>
          <w:b/>
          <w:sz w:val="20"/>
          <w:lang w:val="pl-PL"/>
        </w:rPr>
      </w:pPr>
      <w:r>
        <w:rPr>
          <w:sz w:val="20"/>
          <w:lang w:val="pl-PL"/>
        </w:rPr>
        <w:t xml:space="preserve">Niniejszy Regulamin przyjęty został przez Zarząd Mazowieckiego ZPN w dniu </w:t>
      </w:r>
      <w:r w:rsidR="00AE519D">
        <w:rPr>
          <w:sz w:val="20"/>
          <w:lang w:val="pl-PL"/>
        </w:rPr>
        <w:t xml:space="preserve">11 sierpnia </w:t>
      </w:r>
      <w:bookmarkStart w:id="0" w:name="_GoBack"/>
      <w:bookmarkEnd w:id="0"/>
      <w:r>
        <w:rPr>
          <w:sz w:val="20"/>
          <w:lang w:val="pl-PL"/>
        </w:rPr>
        <w:t xml:space="preserve">2021r. i obowiązuje od  dnia jego uchwalenia. </w:t>
      </w:r>
    </w:p>
    <w:p w:rsidR="00D154F0" w:rsidRDefault="00D154F0"/>
    <w:sectPr w:rsidR="00D154F0" w:rsidSect="00263A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0D0" w:rsidRDefault="004470D0">
      <w:pPr>
        <w:spacing w:after="0" w:line="240" w:lineRule="auto"/>
      </w:pPr>
      <w:r>
        <w:separator/>
      </w:r>
    </w:p>
  </w:endnote>
  <w:endnote w:type="continuationSeparator" w:id="0">
    <w:p w:rsidR="004470D0" w:rsidRDefault="0044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0D0" w:rsidRDefault="004470D0">
      <w:pPr>
        <w:spacing w:after="0" w:line="240" w:lineRule="auto"/>
      </w:pPr>
      <w:r>
        <w:separator/>
      </w:r>
    </w:p>
  </w:footnote>
  <w:footnote w:type="continuationSeparator" w:id="0">
    <w:p w:rsidR="004470D0" w:rsidRDefault="00447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CEC"/>
    <w:multiLevelType w:val="hybridMultilevel"/>
    <w:tmpl w:val="7F42A826"/>
    <w:lvl w:ilvl="0" w:tplc="2B6E9E64">
      <w:start w:val="1"/>
      <w:numFmt w:val="decimal"/>
      <w:lvlText w:val="%1)"/>
      <w:lvlJc w:val="left"/>
    </w:lvl>
    <w:lvl w:ilvl="1" w:tplc="C9869182">
      <w:start w:val="1"/>
      <w:numFmt w:val="lowerLetter"/>
      <w:lvlText w:val="%2."/>
      <w:lvlJc w:val="left"/>
      <w:pPr>
        <w:ind w:left="1440" w:hanging="360"/>
      </w:pPr>
    </w:lvl>
    <w:lvl w:ilvl="2" w:tplc="9FE48AAC">
      <w:start w:val="1"/>
      <w:numFmt w:val="lowerRoman"/>
      <w:lvlText w:val="%3."/>
      <w:lvlJc w:val="right"/>
      <w:pPr>
        <w:ind w:left="2160" w:hanging="180"/>
      </w:pPr>
    </w:lvl>
    <w:lvl w:ilvl="3" w:tplc="87FA2570">
      <w:start w:val="1"/>
      <w:numFmt w:val="decimal"/>
      <w:lvlText w:val="%4."/>
      <w:lvlJc w:val="left"/>
      <w:pPr>
        <w:ind w:left="2880" w:hanging="360"/>
      </w:pPr>
    </w:lvl>
    <w:lvl w:ilvl="4" w:tplc="B0CAE9EC">
      <w:start w:val="1"/>
      <w:numFmt w:val="lowerLetter"/>
      <w:lvlText w:val="%5."/>
      <w:lvlJc w:val="left"/>
      <w:pPr>
        <w:ind w:left="3600" w:hanging="360"/>
      </w:pPr>
    </w:lvl>
    <w:lvl w:ilvl="5" w:tplc="B488741A">
      <w:start w:val="1"/>
      <w:numFmt w:val="lowerRoman"/>
      <w:lvlText w:val="%6."/>
      <w:lvlJc w:val="right"/>
      <w:pPr>
        <w:ind w:left="4320" w:hanging="180"/>
      </w:pPr>
    </w:lvl>
    <w:lvl w:ilvl="6" w:tplc="9340957C">
      <w:start w:val="1"/>
      <w:numFmt w:val="decimal"/>
      <w:lvlText w:val="%7."/>
      <w:lvlJc w:val="left"/>
      <w:pPr>
        <w:ind w:left="5040" w:hanging="360"/>
      </w:pPr>
    </w:lvl>
    <w:lvl w:ilvl="7" w:tplc="24D69848">
      <w:start w:val="1"/>
      <w:numFmt w:val="lowerLetter"/>
      <w:lvlText w:val="%8."/>
      <w:lvlJc w:val="left"/>
      <w:pPr>
        <w:ind w:left="5760" w:hanging="360"/>
      </w:pPr>
    </w:lvl>
    <w:lvl w:ilvl="8" w:tplc="761A669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753CF"/>
    <w:multiLevelType w:val="hybridMultilevel"/>
    <w:tmpl w:val="D0B8D4AC"/>
    <w:lvl w:ilvl="0" w:tplc="8A265AE0">
      <w:start w:val="1"/>
      <w:numFmt w:val="decimal"/>
      <w:lvlText w:val="%1."/>
      <w:lvlJc w:val="left"/>
    </w:lvl>
    <w:lvl w:ilvl="1" w:tplc="B06471FC">
      <w:start w:val="1"/>
      <w:numFmt w:val="lowerLetter"/>
      <w:lvlText w:val="%2."/>
      <w:lvlJc w:val="left"/>
      <w:pPr>
        <w:ind w:left="1440" w:hanging="360"/>
      </w:pPr>
    </w:lvl>
    <w:lvl w:ilvl="2" w:tplc="442E1EDA">
      <w:start w:val="1"/>
      <w:numFmt w:val="lowerRoman"/>
      <w:lvlText w:val="%3."/>
      <w:lvlJc w:val="right"/>
      <w:pPr>
        <w:ind w:left="2160" w:hanging="180"/>
      </w:pPr>
    </w:lvl>
    <w:lvl w:ilvl="3" w:tplc="F71A2A32">
      <w:start w:val="1"/>
      <w:numFmt w:val="decimal"/>
      <w:lvlText w:val="%4."/>
      <w:lvlJc w:val="left"/>
      <w:pPr>
        <w:ind w:left="2880" w:hanging="360"/>
      </w:pPr>
    </w:lvl>
    <w:lvl w:ilvl="4" w:tplc="38AEEEFC">
      <w:start w:val="1"/>
      <w:numFmt w:val="lowerLetter"/>
      <w:lvlText w:val="%5."/>
      <w:lvlJc w:val="left"/>
      <w:pPr>
        <w:ind w:left="3600" w:hanging="360"/>
      </w:pPr>
    </w:lvl>
    <w:lvl w:ilvl="5" w:tplc="CA1E7F1E">
      <w:start w:val="1"/>
      <w:numFmt w:val="lowerRoman"/>
      <w:lvlText w:val="%6."/>
      <w:lvlJc w:val="right"/>
      <w:pPr>
        <w:ind w:left="4320" w:hanging="180"/>
      </w:pPr>
    </w:lvl>
    <w:lvl w:ilvl="6" w:tplc="2458B7E2">
      <w:start w:val="1"/>
      <w:numFmt w:val="decimal"/>
      <w:lvlText w:val="%7."/>
      <w:lvlJc w:val="left"/>
      <w:pPr>
        <w:ind w:left="5040" w:hanging="360"/>
      </w:pPr>
    </w:lvl>
    <w:lvl w:ilvl="7" w:tplc="0F662456">
      <w:start w:val="1"/>
      <w:numFmt w:val="lowerLetter"/>
      <w:lvlText w:val="%8."/>
      <w:lvlJc w:val="left"/>
      <w:pPr>
        <w:ind w:left="5760" w:hanging="360"/>
      </w:pPr>
    </w:lvl>
    <w:lvl w:ilvl="8" w:tplc="40AA31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4F0"/>
    <w:rsid w:val="00263A2B"/>
    <w:rsid w:val="004470D0"/>
    <w:rsid w:val="00554475"/>
    <w:rsid w:val="007E48CA"/>
    <w:rsid w:val="00AE519D"/>
    <w:rsid w:val="00B72ACB"/>
    <w:rsid w:val="00D154F0"/>
    <w:rsid w:val="00FC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A2B"/>
  </w:style>
  <w:style w:type="paragraph" w:styleId="Nagwek1">
    <w:name w:val="heading 1"/>
    <w:basedOn w:val="Normalny"/>
    <w:next w:val="Normalny"/>
    <w:link w:val="Nagwek1Znak"/>
    <w:uiPriority w:val="9"/>
    <w:qFormat/>
    <w:rsid w:val="00263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A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3A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3A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63A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63A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63A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3A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63A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63A2B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sid w:val="00263A2B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sid w:val="00263A2B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sid w:val="00263A2B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sid w:val="00263A2B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sid w:val="00263A2B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263A2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sid w:val="00263A2B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sid w:val="00263A2B"/>
    <w:rPr>
      <w:rFonts w:ascii="Arial" w:eastAsia="Arial" w:hAnsi="Arial" w:cs="Arial"/>
      <w:i/>
      <w:iCs/>
      <w:sz w:val="21"/>
      <w:szCs w:val="21"/>
    </w:rPr>
  </w:style>
  <w:style w:type="character" w:customStyle="1" w:styleId="TytuZnak">
    <w:name w:val="Tytuł Znak"/>
    <w:link w:val="Tytu"/>
    <w:uiPriority w:val="10"/>
    <w:rsid w:val="00263A2B"/>
    <w:rPr>
      <w:sz w:val="48"/>
      <w:szCs w:val="48"/>
    </w:rPr>
  </w:style>
  <w:style w:type="character" w:customStyle="1" w:styleId="PodtytuZnak">
    <w:name w:val="Podtytuł Znak"/>
    <w:link w:val="Podtytu"/>
    <w:uiPriority w:val="11"/>
    <w:rsid w:val="00263A2B"/>
    <w:rPr>
      <w:sz w:val="24"/>
      <w:szCs w:val="24"/>
    </w:rPr>
  </w:style>
  <w:style w:type="character" w:customStyle="1" w:styleId="CytatZnak">
    <w:name w:val="Cytat Znak"/>
    <w:link w:val="Cytat"/>
    <w:uiPriority w:val="29"/>
    <w:rsid w:val="00263A2B"/>
    <w:rPr>
      <w:i/>
    </w:rPr>
  </w:style>
  <w:style w:type="character" w:customStyle="1" w:styleId="CytatintensywnyZnak">
    <w:name w:val="Cytat intensywny Znak"/>
    <w:link w:val="Cytatintensywny"/>
    <w:uiPriority w:val="30"/>
    <w:rsid w:val="00263A2B"/>
    <w:rPr>
      <w:i/>
    </w:rPr>
  </w:style>
  <w:style w:type="character" w:customStyle="1" w:styleId="NagwekZnak">
    <w:name w:val="Nagłówek Znak"/>
    <w:link w:val="Nagwek"/>
    <w:uiPriority w:val="99"/>
    <w:rsid w:val="00263A2B"/>
  </w:style>
  <w:style w:type="character" w:customStyle="1" w:styleId="FooterChar">
    <w:name w:val="Footer Char"/>
    <w:uiPriority w:val="99"/>
    <w:rsid w:val="00263A2B"/>
  </w:style>
  <w:style w:type="paragraph" w:styleId="Legenda">
    <w:name w:val="caption"/>
    <w:basedOn w:val="Normalny"/>
    <w:next w:val="Normalny"/>
    <w:uiPriority w:val="35"/>
    <w:semiHidden/>
    <w:unhideWhenUsed/>
    <w:qFormat/>
    <w:rsid w:val="00263A2B"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  <w:rsid w:val="00263A2B"/>
  </w:style>
  <w:style w:type="table" w:styleId="Tabela-Siatka">
    <w:name w:val="Table Grid"/>
    <w:basedOn w:val="Standardowy"/>
    <w:uiPriority w:val="59"/>
    <w:rsid w:val="00263A2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263A2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Standardowy"/>
    <w:uiPriority w:val="59"/>
    <w:rsid w:val="00263A2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Standardowy"/>
    <w:uiPriority w:val="59"/>
    <w:rsid w:val="00263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Standardowy"/>
    <w:uiPriority w:val="5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Standardowy"/>
    <w:uiPriority w:val="5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Standardowy"/>
    <w:uiPriority w:val="5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Standardowy"/>
    <w:uiPriority w:val="5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Standardowy"/>
    <w:uiPriority w:val="5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Standardowy"/>
    <w:uiPriority w:val="5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Standardowy"/>
    <w:uiPriority w:val="5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263A2B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Standardowy"/>
    <w:uiPriority w:val="99"/>
    <w:rsid w:val="00263A2B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Standardowy"/>
    <w:uiPriority w:val="99"/>
    <w:rsid w:val="00263A2B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Standardowy"/>
    <w:uiPriority w:val="99"/>
    <w:rsid w:val="00263A2B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Standardowy"/>
    <w:uiPriority w:val="99"/>
    <w:rsid w:val="00263A2B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Standardowy"/>
    <w:uiPriority w:val="99"/>
    <w:rsid w:val="00263A2B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Standardowy"/>
    <w:uiPriority w:val="99"/>
    <w:rsid w:val="00263A2B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Standardowy"/>
    <w:uiPriority w:val="99"/>
    <w:rsid w:val="00263A2B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Standardowy"/>
    <w:uiPriority w:val="99"/>
    <w:rsid w:val="00263A2B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Standardowy"/>
    <w:uiPriority w:val="99"/>
    <w:rsid w:val="00263A2B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Standardowy"/>
    <w:uiPriority w:val="99"/>
    <w:rsid w:val="00263A2B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Standardowy"/>
    <w:uiPriority w:val="99"/>
    <w:rsid w:val="00263A2B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Standardowy"/>
    <w:uiPriority w:val="99"/>
    <w:rsid w:val="00263A2B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Standardowy"/>
    <w:uiPriority w:val="99"/>
    <w:rsid w:val="00263A2B"/>
    <w:pPr>
      <w:spacing w:after="0" w:line="240" w:lineRule="auto"/>
    </w:pPr>
    <w:rPr>
      <w:color w:val="404040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2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sid w:val="00263A2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3A2B"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sid w:val="00263A2B"/>
    <w:rPr>
      <w:sz w:val="18"/>
    </w:rPr>
  </w:style>
  <w:style w:type="character" w:styleId="Odwoanieprzypisudolnego">
    <w:name w:val="footnote reference"/>
    <w:uiPriority w:val="99"/>
    <w:unhideWhenUsed/>
    <w:rsid w:val="00263A2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3A2B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263A2B"/>
    <w:rPr>
      <w:sz w:val="20"/>
    </w:rPr>
  </w:style>
  <w:style w:type="character" w:styleId="Odwoanieprzypisukocowego">
    <w:name w:val="endnote reference"/>
    <w:uiPriority w:val="99"/>
    <w:semiHidden/>
    <w:unhideWhenUsed/>
    <w:rsid w:val="00263A2B"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rsid w:val="00263A2B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263A2B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263A2B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263A2B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263A2B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263A2B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263A2B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263A2B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263A2B"/>
    <w:pPr>
      <w:spacing w:after="57"/>
      <w:ind w:left="2268"/>
    </w:pPr>
  </w:style>
  <w:style w:type="paragraph" w:styleId="Nagwekspisutreci">
    <w:name w:val="TOC Heading"/>
    <w:uiPriority w:val="39"/>
    <w:unhideWhenUsed/>
    <w:rsid w:val="00263A2B"/>
  </w:style>
  <w:style w:type="paragraph" w:styleId="Spisilustracji">
    <w:name w:val="table of figures"/>
    <w:basedOn w:val="Normalny"/>
    <w:next w:val="Normalny"/>
    <w:uiPriority w:val="99"/>
    <w:unhideWhenUsed/>
    <w:rsid w:val="00263A2B"/>
    <w:pPr>
      <w:spacing w:after="0"/>
    </w:pPr>
  </w:style>
  <w:style w:type="paragraph" w:styleId="Stopka">
    <w:name w:val="footer"/>
    <w:basedOn w:val="Normalny"/>
    <w:link w:val="StopkaZnak"/>
    <w:uiPriority w:val="99"/>
    <w:unhideWhenUsed/>
    <w:rsid w:val="00263A2B"/>
    <w:pPr>
      <w:tabs>
        <w:tab w:val="center" w:pos="4677"/>
        <w:tab w:val="right" w:pos="9355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63A2B"/>
    <w:pPr>
      <w:tabs>
        <w:tab w:val="center" w:pos="4677"/>
        <w:tab w:val="right" w:pos="9355"/>
      </w:tabs>
      <w:spacing w:after="0" w:line="240" w:lineRule="auto"/>
    </w:pPr>
  </w:style>
  <w:style w:type="paragraph" w:styleId="Bezodstpw">
    <w:name w:val="No Spacing"/>
    <w:uiPriority w:val="1"/>
    <w:qFormat/>
    <w:rsid w:val="00263A2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63A2B"/>
    <w:pPr>
      <w:ind w:left="4536"/>
      <w:jc w:val="both"/>
    </w:pPr>
    <w:rPr>
      <w:i/>
      <w:iCs/>
      <w:color w:val="373737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3A2B"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3A2B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Tytu">
    <w:name w:val="Title"/>
    <w:basedOn w:val="Normalny"/>
    <w:next w:val="Normalny"/>
    <w:link w:val="TytuZnak"/>
    <w:uiPriority w:val="10"/>
    <w:qFormat/>
    <w:rsid w:val="00263A2B"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kapitzlist">
    <w:name w:val="List Paragraph"/>
    <w:basedOn w:val="Normalny"/>
    <w:uiPriority w:val="34"/>
    <w:qFormat/>
    <w:rsid w:val="00263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2021-10-15T08:31:00Z</dcterms:created>
  <dcterms:modified xsi:type="dcterms:W3CDTF">2021-10-15T08:31:00Z</dcterms:modified>
</cp:coreProperties>
</file>